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نبهان أبو صالح
</w:t>
      </w:r>
    </w:p>
    <w:p>
      <w:pPr>
        <w:jc w:val="start"/>
        <w:bidi/>
      </w:pPr>
      <w:r>
        <w:rPr>
          <w:rFonts w:ascii="arial" w:hAnsi="arial" w:eastAsia="arial" w:cs="arial"/>
          <w:sz w:val="28"/>
          <w:szCs w:val="28"/>
          <w:b w:val="1"/>
          <w:bCs w:val="1"/>
          <w:rtl/>
        </w:rPr>
        <w:t xml:space="preserve">نبهان أبو صالح
</w:t>
      </w:r>
    </w:p>
    <w:p>
      <w:pPr/>
      <w:r>
        <w:rPr/>
        <w:t xml:space="preserve">نبهان أبو صالح </w:t>
      </w:r>
    </w:p>
    <w:p/>
    <w:p>
      <w:pPr/>
      <w:r>
        <w:rPr/>
        <w:t xml:space="preserve">مولى التوءمة وهو جد صالح مولى التوءمة وذلك أن صالحاً هو ابن صالح بن نبهان ونبهان يكنى بأبي صالح ويقال أن التوءمة كانت معها أخت لها في بطن فسميت تلك باسم وسميت هذه التوءمة روى عنه سالم أبو النضر وأسيد بن أبي أسيد.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2026-08-05T15:06:53+03:00</dcterms:created>
  <dcterms:modified xsi:type="dcterms:W3CDTF">2026-08-05T15:06:53+03:00</dcterms:modified>
</cp:coreProperties>
</file>

<file path=docProps/custom.xml><?xml version="1.0" encoding="utf-8"?>
<Properties xmlns="http://schemas.openxmlformats.org/officeDocument/2006/custom-properties" xmlns:vt="http://schemas.openxmlformats.org/officeDocument/2006/docPropsVTypes"/>
</file>