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إسماعيل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إسماعيل الحراني
</w:t>
      </w:r>
    </w:p>
    <w:p>
      <w:pPr/>
      <w:r>
        <w:rPr/>
        <w:t xml:space="preserve">منصور بن إسماعيل الحراني </w:t>
      </w:r>
    </w:p>
    <w:p/>
    <w:p>
      <w:pPr/>
      <w:r>
        <w:rPr/>
        <w:t xml:space="preserve">روى عن صفوان بن عمرو وحريز بن عثمان وأبي بكر بن عبد الله بن أبي مريم روى عنه عبد الرحمن بن كامل الأسدي القرقساني والد أبي الأصبغ القرقساني.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2026-09-19T16:46:14+03:00</dcterms:created>
  <dcterms:modified xsi:type="dcterms:W3CDTF">2026-09-19T16:46:14+03:00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