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مروان الرقي أبو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مروان الرقي أبو عمران
</w:t>
      </w:r>
    </w:p>
    <w:p>
      <w:pPr/>
      <w:r>
        <w:rPr/>
        <w:t xml:space="preserve">موسى بن مروان الرقي أبو عمران </w:t>
      </w:r>
    </w:p>
    <w:p/>
    <w:p>
      <w:pPr/>
      <w:r>
        <w:rPr/>
        <w:t xml:space="preserve">روى عن عمر بن أيوب الموصلي وبقية بن الوليد سمع منه أبي بالرقة وروى عنه علي بن الحسن الهسنجاني.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2026-08-05T21:23:55+03:00</dcterms:created>
  <dcterms:modified xsi:type="dcterms:W3CDTF">2026-08-05T21:23:55+03:00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