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الطبري
</w:t>
      </w:r>
    </w:p>
    <w:p>
      <w:pPr/>
      <w:r>
        <w:rPr/>
        <w:t xml:space="preserve">محمد بن الطبري </w:t>
      </w:r>
    </w:p>
    <w:p/>
    <w:p>
      <w:pPr/>
      <w:r>
        <w:rPr/>
        <w:t xml:space="preserve">رأى سعيد بن جبير شرب دواء المشي روى عنه عيسى بن يونس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2026-08-05T17:57:00+03:00</dcterms:created>
  <dcterms:modified xsi:type="dcterms:W3CDTF">2026-08-05T17:57:00+03:00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