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منده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منده الأصبهاني
</w:t>
      </w:r>
    </w:p>
    <w:p>
      <w:pPr/>
      <w:r>
        <w:rPr/>
        <w:t xml:space="preserve">محمد بن يحيى بن منده الأصبهاني </w:t>
      </w:r>
    </w:p>
    <w:p/>
    <w:p>
      <w:pPr/>
      <w:r>
        <w:rPr/>
        <w:t xml:space="preserve">حافظ حديث الثوري</w:t>
      </w:r>
    </w:p>
    <w:p/>
    <w:p>
      <w:pPr/>
      <w:r>
        <w:rPr/>
        <w:t xml:space="preserve">روى عن محمد بن سليمان لوين ومحمد وروح ابني عصام بن يزيد المعروف بجبر خادم الثوري وموسى بن عبد الرحمن بن مهدى البصري وهو صدوق ثقة من الحفاظ.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