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محمد بن كثير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محمد بن كثير الحراني
</w:t>
      </w:r>
    </w:p>
    <w:p>
      <w:pPr/>
      <w:r>
        <w:rPr/>
        <w:t xml:space="preserve">محمد بن يحيى بن محمد بن كثير الحراني </w:t>
      </w:r>
    </w:p>
    <w:p/>
    <w:p>
      <w:pPr/>
      <w:r>
        <w:rPr/>
        <w:t xml:space="preserve">روى عن عثمان بن عبد الرحمن الطرائفي وسعيد بن بزيع ومحمد بن سليمان بن أبي داود الحراني ومحمد بن موسى بن أعين كتب إلينا بشيء من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2026-08-05T17:16:22+03:00</dcterms:created>
  <dcterms:modified xsi:type="dcterms:W3CDTF">2026-08-05T17:16:22+03:00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