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أبي عمر العدني المكي
</w:t>
      </w:r>
    </w:p>
    <w:p>
      <w:pPr>
        <w:jc w:val="start"/>
        <w:bidi/>
      </w:pPr>
      <w:r>
        <w:rPr>
          <w:rFonts w:ascii="arial" w:hAnsi="arial" w:eastAsia="arial" w:cs="arial"/>
          <w:sz w:val="28"/>
          <w:szCs w:val="28"/>
          <w:b w:val="1"/>
          <w:bCs w:val="1"/>
          <w:rtl/>
        </w:rPr>
        <w:t xml:space="preserve">محمد بن يحيى بن أبي عمر العدني المكي
</w:t>
      </w:r>
    </w:p>
    <w:p>
      <w:pPr/>
      <w:r>
        <w:rPr/>
        <w:t xml:space="preserve">محمد بن يحيى بن أبي عمر العدني المكي </w:t>
      </w:r>
    </w:p>
    <w:p/>
    <w:p>
      <w:pPr/>
      <w:r>
        <w:rPr/>
        <w:t xml:space="preserve">روى عن عبد العزيز بن محمد وهشام بن سليمان وفرج بن سعيد وبشر بن السري وسفيان بن عيينة وفضيل بن عياض سمع منه أبي بمكة سنة خمس وثلاثين ومائتين وروى عنه أبي وأبو زرعة نا عبد الرحمن قال سألت أبي عنه قال كان رجلاً صالحاً وكان به غفلة ورأيت عنده حديثاً موضوعاً حدث به عن بن عيينة وهو صدوق نا عبد الرحمن نا أحمد بن سهل الإسفرائيني قال سمعت أحمد بن حنبل وسئل عمن نكتب فقال إما بمكة فابن أبي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2026-08-05T18:17:37+03:00</dcterms:created>
  <dcterms:modified xsi:type="dcterms:W3CDTF">2026-08-05T18:17:37+03:00</dcterms:modified>
</cp:coreProperties>
</file>

<file path=docProps/custom.xml><?xml version="1.0" encoding="utf-8"?>
<Properties xmlns="http://schemas.openxmlformats.org/officeDocument/2006/custom-properties" xmlns:vt="http://schemas.openxmlformats.org/officeDocument/2006/docPropsVTypes"/>
</file>