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أبي النوار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النوار
</w:t>
      </w:r>
    </w:p>
    <w:p>
      <w:pPr/>
      <w:r>
        <w:rPr/>
        <w:t xml:space="preserve">محمد بن أبي النوار </w:t>
      </w:r>
    </w:p>
    <w:p/>
    <w:p>
      <w:pPr/>
      <w:r>
        <w:rPr/>
        <w:t xml:space="preserve">سمع حبان السلمي صاحب الدفينة سمع ابن عمر سمعت أبي يقول ذلك ويقول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2026-08-05T18:52:41+03:00</dcterms:created>
  <dcterms:modified xsi:type="dcterms:W3CDTF">2026-08-05T18:52:41+03:00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