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نعيم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نعيم الجرمي
</w:t>
      </w:r>
    </w:p>
    <w:p>
      <w:pPr/>
      <w:r>
        <w:rPr/>
        <w:t xml:space="preserve">محمد بن نعيم الجرمي </w:t>
      </w:r>
    </w:p>
    <w:p/>
    <w:p>
      <w:pPr/>
      <w:r>
        <w:rPr/>
        <w:t xml:space="preserve">سكن حماة على مرحلة من سلمية شامي</w:t>
      </w:r>
    </w:p>
    <w:p/>
    <w:p>
      <w:pPr/>
      <w:r>
        <w:rPr/>
        <w:t xml:space="preserve">روى عن أبي اليمان وأحمد بن شبويه المروزي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2026-08-05T21:58:23+03:00</dcterms:created>
  <dcterms:modified xsi:type="dcterms:W3CDTF">2026-08-05T21:58:23+03:00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