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
</w:t>
      </w:r>
    </w:p>
    <w:p>
      <w:pPr/>
      <w:r>
        <w:rPr/>
        <w:t xml:space="preserve">محمد بن قيس </w:t>
      </w:r>
    </w:p>
    <w:p/>
    <w:p>
      <w:pPr/>
      <w:r>
        <w:rPr/>
        <w:t xml:space="preserve">روى عن مسلم بن عطية الفقيمي نا عبد الرحمن قال قرئ على العباس بن محمد الدوري قال قال أحمد بن حنبل محمد بن قيس هذا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