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ميمون العطار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ميمون العطار الرقي
</w:t>
      </w:r>
    </w:p>
    <w:p>
      <w:pPr/>
      <w:r>
        <w:rPr/>
        <w:t xml:space="preserve">محمد بن علي بن ميمون العطار الرقي </w:t>
      </w:r>
    </w:p>
    <w:p/>
    <w:p>
      <w:pPr/>
      <w:r>
        <w:rPr/>
        <w:t xml:space="preserve">روى عن عبد الله بن جعفر الرقى روى عنه أبي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2026-08-05T17:03:59+03:00</dcterms:created>
  <dcterms:modified xsi:type="dcterms:W3CDTF">2026-08-05T17:03:59+03:00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