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بن الرماح
</w:t>
      </w:r>
    </w:p>
    <w:p>
      <w:pPr>
        <w:jc w:val="start"/>
        <w:bidi/>
      </w:pPr>
      <w:r>
        <w:rPr>
          <w:rFonts w:ascii="arial" w:hAnsi="arial" w:eastAsia="arial" w:cs="arial"/>
          <w:sz w:val="28"/>
          <w:szCs w:val="28"/>
          <w:b w:val="1"/>
          <w:bCs w:val="1"/>
          <w:rtl/>
        </w:rPr>
        <w:t xml:space="preserve">محمد بن عمر بن الرماح
</w:t>
      </w:r>
    </w:p>
    <w:p>
      <w:pPr/>
      <w:r>
        <w:rPr/>
        <w:t xml:space="preserve">محمد بن عمر بن الرماح </w:t>
      </w:r>
    </w:p>
    <w:p/>
    <w:p>
      <w:pPr/>
      <w:r>
        <w:rPr/>
        <w:t xml:space="preserve">ووالده عمر بن الرماح قاضي بلخ الذي روى عن أبي سهل كثير بن زياد عن عمرو بن عثمان بن يعلي عن أبيه عن جده أن النبي صلى الله عليه وسلم كان في مسير له فأخذتهم السماء فصلى بأصحابه راكباً فجعل السجود أخفض من الركوع روى عن أبيه زيد بن الحباب وعبد العزيز بن أبي رزمة وروى الابن عن حماد بن زيد حدثنا عنه عبد الملك بن أبي عبد الرحمن المقري نا عبد الرحمن قال سألت أبي عنه فقال كان صاحب رأى مر بنا وهو حاج.</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2026-08-05T17:02:05+03:00</dcterms:created>
  <dcterms:modified xsi:type="dcterms:W3CDTF">2026-08-05T17:02:05+03:00</dcterms:modified>
</cp:coreProperties>
</file>

<file path=docProps/custom.xml><?xml version="1.0" encoding="utf-8"?>
<Properties xmlns="http://schemas.openxmlformats.org/officeDocument/2006/custom-properties" xmlns:vt="http://schemas.openxmlformats.org/officeDocument/2006/docPropsVTypes"/>
</file>