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
</w:t>
      </w:r>
    </w:p>
    <w:p>
      <w:pPr/>
      <w:r>
        <w:rPr/>
        <w:t xml:space="preserve">محمد بن عباد </w:t>
      </w:r>
    </w:p>
    <w:p/>
    <w:p>
      <w:pPr/>
      <w:r>
        <w:rPr/>
        <w:t xml:space="preserve">أخو يحيى بن عباد توفي في ولاية يوسف بن عمر روى عن ... روى عنه 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2026-08-05T13:04:04+03:00</dcterms:created>
  <dcterms:modified xsi:type="dcterms:W3CDTF">2026-08-05T13:04:04+03:00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