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الله بن عمرو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الله بن عمرو الرقي
</w:t>
      </w:r>
    </w:p>
    <w:p>
      <w:pPr/>
      <w:r>
        <w:rPr/>
        <w:t xml:space="preserve">محمد بن عبيد الله بن عمرو الرقي </w:t>
      </w:r>
    </w:p>
    <w:p/>
    <w:p>
      <w:pPr/>
      <w:r>
        <w:rPr/>
        <w:t xml:space="preserve">أخبر أبي بمولد أبيه عبيد الله بن عمرو وبوفاته.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2026-08-05T20:17:55+03:00</dcterms:created>
  <dcterms:modified xsi:type="dcterms:W3CDTF">2026-08-05T20:17:55+03:00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