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عبيد الله بن عمرو 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عبيد الله بن عمرو الرقي
</w:t>
      </w:r>
    </w:p>
    <w:p>
      <w:pPr/>
      <w:r>
        <w:rPr/>
        <w:t xml:space="preserve">محمد بن عبيد الله بن عمرو الرقي </w:t>
      </w:r>
    </w:p>
    <w:p/>
    <w:p>
      <w:pPr/>
      <w:r>
        <w:rPr/>
        <w:t xml:space="preserve">أخبر أبي بمولد أبيه عبيد الله بن عمرو وبوفاته.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2026-09-20T00:02:07+03:00</dcterms:created>
  <dcterms:modified xsi:type="dcterms:W3CDTF">2026-09-20T00:02:07+03:00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