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طريف أبو بكر الأعين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طريف أبو بكر الأعين البغدادي
</w:t>
      </w:r>
    </w:p>
    <w:p>
      <w:pPr/>
      <w:r>
        <w:rPr/>
        <w:t xml:space="preserve">محمد بن الحسن بن طريف أبو بكر الأعين البغدادي </w:t>
      </w:r>
    </w:p>
    <w:p/>
    <w:p>
      <w:pPr/>
      <w:r>
        <w:rPr/>
        <w:t xml:space="preserve">روى عن الأسود بن عامر وزيد بن حباب ومؤمل بن إسماعيل وعبد الصمد بن النعمان وأبي إسحاق الطالقاني روى عنه أبي وأبو زرعة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2026-09-21T07:39:22+03:00</dcterms:created>
  <dcterms:modified xsi:type="dcterms:W3CDTF">2026-09-21T07:39:22+03:00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