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إسحاق الهروي أبو موسى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إسحاق الهروي أبو موسى
</w:t>
      </w:r>
    </w:p>
    <w:p>
      <w:pPr/>
      <w:r>
        <w:rPr/>
        <w:t xml:space="preserve">محمد بن إسحاق الهروي أبو موسى </w:t>
      </w:r>
    </w:p>
    <w:p/>
    <w:p>
      <w:pPr/>
      <w:r>
        <w:rPr/>
        <w:t xml:space="preserve">مات سنة ثلاث وثلاثين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2026-08-05T19:13:14+03:00</dcterms:created>
  <dcterms:modified xsi:type="dcterms:W3CDTF">2026-08-05T19:13:14+03:00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