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 الهروي أبو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 الهروي أبو موسى
</w:t>
      </w:r>
    </w:p>
    <w:p>
      <w:pPr/>
      <w:r>
        <w:rPr/>
        <w:t xml:space="preserve">محمد بن إسحاق الهروي أبو موسى </w:t>
      </w:r>
    </w:p>
    <w:p/>
    <w:p>
      <w:pPr/>
      <w:r>
        <w:rPr/>
        <w:t xml:space="preserve">مات سنة ثلاث وثلاثين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2026-08-05T21:23:32+03:00</dcterms:created>
  <dcterms:modified xsi:type="dcterms:W3CDTF">2026-08-05T21:23:32+03:00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