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مصري
</w:t>
      </w:r>
    </w:p>
    <w:p>
      <w:pPr/>
      <w:r>
        <w:rPr/>
        <w:t xml:space="preserve">كثير مصري </w:t>
      </w:r>
    </w:p>
    <w:p/>
    <w:p>
      <w:pPr/>
      <w:r>
        <w:rPr/>
        <w:t xml:space="preserve">قال كنا مع النبي صلى الله عليه وسلم فقرب لنا طعاماً فأكلنا ثم صلينا ولم يتوضأ روى عنه عقبة بن مسلم التجيبي.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2026-09-22T11:42:32+03:00</dcterms:created>
  <dcterms:modified xsi:type="dcterms:W3CDTF">2026-09-22T11:42:32+03:00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