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سيف أبو إسماعيل الطساس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سيف أبو إسماعيل الطساس
</w:t>
      </w:r>
    </w:p>
    <w:p>
      <w:pPr/>
      <w:r>
        <w:rPr/>
        <w:t xml:space="preserve">عمرو بن سيف أبو إسماعيل الطساس </w:t>
      </w:r>
    </w:p>
    <w:p/>
    <w:p>
      <w:pPr/>
      <w:r>
        <w:rPr/>
        <w:t xml:space="preserve">روى عنه جرير بن عبد الحميد الرازي قوله قال قلة العيال كنز.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2026-08-05T22:15:48+03:00</dcterms:created>
  <dcterms:modified xsi:type="dcterms:W3CDTF">2026-08-05T22:15:48+03:00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