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تمام بن الكروس الكلبي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تمام بن الكروس الكلبي المصري
</w:t>
      </w:r>
    </w:p>
    <w:p>
      <w:pPr/>
      <w:r>
        <w:rPr/>
        <w:t xml:space="preserve">عمرو بن تمام بن الكروس الكلبي المصري </w:t>
      </w:r>
    </w:p>
    <w:p/>
    <w:p>
      <w:pPr/>
      <w:r>
        <w:rPr/>
        <w:t xml:space="preserve">روى عن سعيد بن علي بن أبان الأنصاري روى عنه ابنه محمد المكنى بأبي الكروس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2026-08-05T22:15:48+03:00</dcterms:created>
  <dcterms:modified xsi:type="dcterms:W3CDTF">2026-08-05T22:15:48+03:00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