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عباس بن الفرج الرياشي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بن الفرج الرياشي البصري
</w:t>
      </w:r>
    </w:p>
    <w:p>
      <w:pPr/>
      <w:r>
        <w:rPr/>
        <w:t xml:space="preserve">عباس بن الفرج الرياشي البصري </w:t>
      </w:r>
    </w:p>
    <w:p/>
    <w:p>
      <w:pPr/>
      <w:r>
        <w:rPr/>
        <w:t xml:space="preserve">صاحب لغة وأدب روى عن أشهل بن حاتم والأصمعي وأبي زيد النحوي سعيد بن أوس وأبي عبيدة معمر بن المثنى روى عنه محمد بن علي بن حمزة العلوي العباسي.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2026-08-05T18:16:37+03:00</dcterms:created>
  <dcterms:modified xsi:type="dcterms:W3CDTF">2026-08-05T18:16:37+03:00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