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الجليل بن الحارث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الجليل بن الحارث بن عبد الله
</w:t>
      </w:r>
    </w:p>
    <w:p>
      <w:pPr/>
      <w:r>
        <w:rPr/>
        <w:t xml:space="preserve">عبد الجليل بن الحارث بن عبد الله </w:t>
      </w:r>
    </w:p>
    <w:p/>
    <w:p>
      <w:pPr/>
      <w:r>
        <w:rPr/>
        <w:t xml:space="preserve">مولى عبد الله بن رباح الأنصاري أبو صالح الصفار البصري</w:t>
      </w:r>
    </w:p>
    <w:p/>
    <w:p>
      <w:pPr/>
      <w:r>
        <w:rPr/>
        <w:t xml:space="preserve">روى عن شيبة بنت الأسود كتب عنه أبي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2026-09-26T07:56:36+03:00</dcterms:created>
  <dcterms:modified xsi:type="dcterms:W3CDTF">2026-09-26T07:56:36+03:00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