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يوسف مولى لآل سعيد بن العاص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 مولى لآل سعيد بن العاص
</w:t>
      </w:r>
    </w:p>
    <w:p>
      <w:pPr/>
      <w:r>
        <w:rPr/>
        <w:t xml:space="preserve">عبد الرحمن بن يوسف مولى لآل سعيد بن العاص </w:t>
      </w:r>
    </w:p>
    <w:p/>
    <w:p>
      <w:pPr/>
      <w:r>
        <w:rPr/>
        <w:t xml:space="preserve">روى عن النبي صلى الله عليه وسلم مرسل روى عنه بن أبي فديك.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2026-08-05T22:27:54+03:00</dcterms:created>
  <dcterms:modified xsi:type="dcterms:W3CDTF">2026-08-05T22:27:54+03:00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