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يوسف مولى لآل سعيد بن العاص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 مولى لآل سعيد بن العاص
</w:t>
      </w:r>
    </w:p>
    <w:p>
      <w:pPr/>
      <w:r>
        <w:rPr/>
        <w:t xml:space="preserve">عبد الرحمن بن يوسف مولى لآل سعيد بن العاص </w:t>
      </w:r>
    </w:p>
    <w:p/>
    <w:p>
      <w:pPr/>
      <w:r>
        <w:rPr/>
        <w:t xml:space="preserve">روى عن النبي صلى الله عليه وسلم مرسل روى عنه بن أبي فديك.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2026-09-27T13:21:30+03:00</dcterms:created>
  <dcterms:modified xsi:type="dcterms:W3CDTF">2026-09-27T13:21:30+03:00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