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محمد بن منصور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محمد بن منصور البصري
</w:t>
      </w:r>
    </w:p>
    <w:p>
      <w:pPr/>
      <w:r>
        <w:rPr/>
        <w:t xml:space="preserve">عبد الرحمن بن محمد بن منصور البصري </w:t>
      </w:r>
    </w:p>
    <w:p/>
    <w:p>
      <w:pPr/>
      <w:r>
        <w:rPr/>
        <w:t xml:space="preserve">نزيل سامرا روى عن يحيى بن سعيد القطان وسالم بن نوح كتبت عنه مع أبي وتكلموا فيه نا عبد الرحمن قال سئل أبي عنه فقال: شيخ.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2026-09-27T13:29:17+03:00</dcterms:created>
  <dcterms:modified xsi:type="dcterms:W3CDTF">2026-09-27T13:29:17+03:00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