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القداح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القداح
</w:t>
      </w:r>
    </w:p>
    <w:p>
      <w:pPr/>
      <w:r>
        <w:rPr/>
        <w:t xml:space="preserve">عبد الله بن محمد القداح </w:t>
      </w:r>
    </w:p>
    <w:p/>
    <w:p>
      <w:pPr/>
      <w:r>
        <w:rPr/>
        <w:t xml:space="preserve">وهو محمد بن عمارة المديني نزيل بغداد روى عن يعقوب بن محمد بن أبي صعصعة المازني وسليمان بن داود بن الحصين روى عنه عمر بن شبة النميري.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2026-08-05T18:16:40+03:00</dcterms:created>
  <dcterms:modified xsi:type="dcterms:W3CDTF">2026-08-05T18:16:40+03:00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