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 الرقي
</w:t>
      </w:r>
    </w:p>
    <w:p>
      <w:pPr/>
      <w:r>
        <w:rPr/>
        <w:t xml:space="preserve">عبد الله بن سليم الرقي </w:t>
      </w:r>
    </w:p>
    <w:p/>
    <w:p>
      <w:pPr/>
      <w:r>
        <w:rPr/>
        <w:t xml:space="preserve">روى عن عبيد الله بن عمرو روى عنه أيوب بن محمد الوزان الرقي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