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الحر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الحر
</w:t>
      </w:r>
    </w:p>
    <w:p>
      <w:pPr/>
      <w:r>
        <w:rPr/>
        <w:t xml:space="preserve">عبد الله بن الحر </w:t>
      </w:r>
    </w:p>
    <w:p/>
    <w:p>
      <w:pPr/>
      <w:r>
        <w:rPr/>
        <w:t xml:space="preserve">روى عن أم سلمة مرسل روى عنه محمد بن مسلم الطائفي وداود بن عبد الرحمن العطار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2026-08-05T17:01:46+03:00</dcterms:created>
  <dcterms:modified xsi:type="dcterms:W3CDTF">2026-08-05T17:01:46+03:00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