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محمد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محمد الرقي
</w:t>
      </w:r>
    </w:p>
    <w:p>
      <w:pPr/>
      <w:r>
        <w:rPr/>
        <w:t xml:space="preserve">طاهر بن محمد الرقي </w:t>
      </w:r>
    </w:p>
    <w:p/>
    <w:p>
      <w:pPr/>
      <w:r>
        <w:rPr/>
        <w:t xml:space="preserve">نزيل حلب روى عن أبي الجواب روى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2026-08-05T19:59:35+03:00</dcterms:created>
  <dcterms:modified xsi:type="dcterms:W3CDTF">2026-08-05T19:59:35+03:00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