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القرشي
</w:t>
      </w:r>
    </w:p>
    <w:p>
      <w:pPr/>
      <w:r>
        <w:rPr/>
        <w:t xml:space="preserve">طلحة القرشي </w:t>
      </w:r>
    </w:p>
    <w:p/>
    <w:p>
      <w:pPr/>
      <w:r>
        <w:rPr/>
        <w:t xml:space="preserve">جار أبي عمران الجوني</w:t>
      </w:r>
    </w:p>
    <w:p/>
    <w:p>
      <w:pPr/>
      <w:r>
        <w:rPr/>
        <w:t xml:space="preserve">روى عن عائشة روى عنه أبو عمران الجوني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2026-09-28T22:31:49+03:00</dcterms:created>
  <dcterms:modified xsi:type="dcterms:W3CDTF">2026-09-28T22:31:49+03:00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