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سائب بن خباب أبو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سائب بن خباب أبو مسلم
</w:t>
      </w:r>
    </w:p>
    <w:p>
      <w:pPr/>
      <w:r>
        <w:rPr/>
        <w:t xml:space="preserve">سائب بن خباب أبو مسلم </w:t>
      </w:r>
    </w:p>
    <w:p/>
    <w:p>
      <w:pPr/>
      <w:r>
        <w:rPr/>
        <w:t xml:space="preserve">صاحب المقصورة ويقال هو مولى فاطمة بنت عتبة بن ربيعة القرشي قال سمعت النبي صلى الله عليه وسلم يقول: لا وضوء إلا من صوت أو ريح روى عنه صالح بن خيوان سمعت أبي يقول ذلك قال أبو محمد روى عنه محمد بن عمرو بن عطاء.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2026-08-05T15:07:05+03:00</dcterms:created>
  <dcterms:modified xsi:type="dcterms:W3CDTF">2026-08-05T15:07:05+03:00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