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
</w:t>
      </w:r>
    </w:p>
    <w:p>
      <w:pPr/>
      <w:r>
        <w:rPr/>
        <w:t xml:space="preserve">سالم </w:t>
      </w:r>
    </w:p>
    <w:p/>
    <w:p>
      <w:pPr/>
      <w:r>
        <w:rPr/>
        <w:t xml:space="preserve">جار لسفيان الثوري</w:t>
      </w:r>
    </w:p>
    <w:p/>
    <w:p>
      <w:pPr/>
      <w:r>
        <w:rPr/>
        <w:t xml:space="preserve">روى عن محمد بن كعب القرظي روى عنه الثوري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2026-09-29T05:12:30+03:00</dcterms:created>
  <dcterms:modified xsi:type="dcterms:W3CDTF">2026-09-29T05:12:30+03:00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