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دينار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دينار
</w:t>
      </w:r>
    </w:p>
    <w:p>
      <w:pPr/>
      <w:r>
        <w:rPr/>
        <w:t xml:space="preserve">سلمة بن دينار </w:t>
      </w:r>
    </w:p>
    <w:p/>
    <w:p>
      <w:pPr/>
      <w:r>
        <w:rPr/>
        <w:t xml:space="preserve">والد حماد بن سلمة وهو مولى حميري بن كراثة الحنظلي أبو صخر روى عن أبي حرة الرقاشي وحميري بن كراثة روى عنه ابنه حماد بن سلمة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2026-09-29T06:21:23+03:00</dcterms:created>
  <dcterms:modified xsi:type="dcterms:W3CDTF">2026-09-29T06:21:23+03:00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