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يوسف
</w:t>
      </w:r>
    </w:p>
    <w:p>
      <w:pPr/>
      <w:r>
        <w:rPr/>
        <w:t xml:space="preserve">سعيد بن يوسف </w:t>
      </w:r>
    </w:p>
    <w:p/>
    <w:p>
      <w:pPr/>
      <w:r>
        <w:rPr/>
        <w:t xml:space="preserve">من أهل هجر روى عن... روى عنه... حدثنا عبد الرحمن سمعت أبي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2026-09-29T08:23:20+03:00</dcterms:created>
  <dcterms:modified xsi:type="dcterms:W3CDTF">2026-09-29T08:23:20+03:00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