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روح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روح البصري
</w:t>
      </w:r>
    </w:p>
    <w:p>
      <w:pPr/>
      <w:r>
        <w:rPr/>
        <w:t xml:space="preserve">روح البصري </w:t>
      </w:r>
    </w:p>
    <w:p/>
    <w:p>
      <w:pPr/>
      <w:r>
        <w:rPr/>
        <w:t xml:space="preserve">روى عن عبيد الله بن أبي بكر روى عنه ابن المبارك لقيه بالكوفة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2026-09-29T13:30:40+03:00</dcterms:created>
  <dcterms:modified xsi:type="dcterms:W3CDTF">2026-09-29T13:30:40+03:00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