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بن فلان بن عمرو بن ثعلبة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فلان بن عمرو بن ثعلبة بن سالم
</w:t>
      </w:r>
    </w:p>
    <w:p>
      <w:pPr/>
      <w:r>
        <w:rPr/>
        <w:t xml:space="preserve">رفاعة بن فلان بن عمرو بن ثعلبة بن سالم </w:t>
      </w:r>
    </w:p>
    <w:p/>
    <w:p>
      <w:pPr/>
      <w:r>
        <w:rPr/>
        <w:t xml:space="preserve">بدري من السبعين الذين بايعوا في العقبة الثانية سمعت أبي يقول لا يروى عنه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2026-08-05T22:32:27+03:00</dcterms:created>
  <dcterms:modified xsi:type="dcterms:W3CDTF">2026-08-05T22:32:27+03:00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