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 بن فلان بن عمرو بن ثعلبة بن سالم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 بن فلان بن عمرو بن ثعلبة بن سالم
</w:t>
      </w:r>
    </w:p>
    <w:p>
      <w:pPr/>
      <w:r>
        <w:rPr/>
        <w:t xml:space="preserve">رفاعة بن فلان بن عمرو بن ثعلبة بن سالم </w:t>
      </w:r>
    </w:p>
    <w:p/>
    <w:p>
      <w:pPr/>
      <w:r>
        <w:rPr/>
        <w:t xml:space="preserve">بدري من السبعين الذين بايعوا في العقبة الثانية سمعت أبي يقول لا يروى عنه شيء.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2026-09-29T13:36:10+03:00</dcterms:created>
  <dcterms:modified xsi:type="dcterms:W3CDTF">2026-09-29T13:36:10+03:00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