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جهينة
</w:t>
      </w:r>
    </w:p>
    <w:p>
      <w:pPr>
        <w:jc w:val="start"/>
        <w:bidi/>
      </w:pPr>
      <w:r>
        <w:rPr>
          <w:rFonts w:ascii="arial" w:hAnsi="arial" w:eastAsia="arial" w:cs="arial"/>
          <w:sz w:val="28"/>
          <w:szCs w:val="28"/>
          <w:b w:val="1"/>
          <w:bCs w:val="1"/>
          <w:rtl/>
        </w:rPr>
        <w:t xml:space="preserve">جهينة
</w:t>
      </w:r>
    </w:p>
    <w:p>
      <w:pPr/>
      <w:r>
        <w:rPr/>
        <w:t xml:space="preserve">جهينة  جهينة بن زيد بن ليث، من قضاعة: جد جاهلي، النسبة إليه (جهني) نزل كثيرون من بنية بعد الإسلام، بالكوفة والبصرة وصعيد مصر، وبعضهم في بلاد إخميم وحلب وغيرها من البلاد الشامية. ولا يزال منهم كثيرون الآن على شاطيء البحر الأحمر، من جنوبي ديره (بلى) إلى جنوبي ينبع. وفي جنوبي سنار، بالسودان، قبيلة تدعى جهينة، قد تكون من جهينة قضاعة، كان لها ذكر في حروب المهدي والتعايشي بالسودان</w:t>
      </w:r>
    </w:p>
    <w:p>
      <w:pPr>
        <w:jc w:val="start"/>
        <w:bidi/>
      </w:pPr>
      <w:r>
        <w:rPr>
          <w:sz w:val="24"/>
          <w:szCs w:val="24"/>
          <w:b w:val="1"/>
          <w:bCs w:val="1"/>
          <w:rtl/>
        </w:rPr>
        <w:t xml:space="preserve">
الأعلام،(دار العلم للملايين - بيروت،2002،ط 15،ج 2،ص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2026-09-21T22:39:06+03:00</dcterms:created>
  <dcterms:modified xsi:type="dcterms:W3CDTF">2026-09-21T22:39:06+03:00</dcterms:modified>
</cp:coreProperties>
</file>

<file path=docProps/custom.xml><?xml version="1.0" encoding="utf-8"?>
<Properties xmlns="http://schemas.openxmlformats.org/officeDocument/2006/custom-properties" xmlns:vt="http://schemas.openxmlformats.org/officeDocument/2006/docPropsVTypes"/>
</file>