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جعفر بن رزق الله
</w:t>
      </w:r>
    </w:p>
    <w:p>
      <w:pPr>
        <w:jc w:val="start"/>
        <w:bidi/>
      </w:pPr>
      <w:r>
        <w:rPr>
          <w:rFonts w:ascii="arial" w:hAnsi="arial" w:eastAsia="arial" w:cs="arial"/>
          <w:sz w:val="28"/>
          <w:szCs w:val="28"/>
          <w:b w:val="1"/>
          <w:bCs w:val="1"/>
          <w:rtl/>
        </w:rPr>
        <w:t xml:space="preserve">جعفر بن رزق الله
</w:t>
      </w:r>
    </w:p>
    <w:p>
      <w:pPr/>
      <w:r>
        <w:rPr/>
        <w:t xml:space="preserve">جعفر بن رزق الله من أصحاب أبي الحسن الثالث علي الهادي عليه السلام روى عنه محمد بن أحمد بن يحيى الثقة الجليل، روى الكليني في الكافي في باب ما يجب على أهل الذمة من الحدود عن محمد بن يحيى عن محمد بن أحمد عنه عن أبي الحسن عليه السلام وكذا روى عنه في الفقيه، وروى الشيخ في التهذيب في باب حدود الزنا عن محمد بن أحمد بن يحيى عنه عن أبي الحسن الثالث عليه السلام.</w:t>
      </w:r>
    </w:p>
    <w:p>
      <w:pPr>
        <w:jc w:val="start"/>
        <w:bidi/>
      </w:pPr>
      <w:r>
        <w:rPr>
          <w:sz w:val="24"/>
          <w:szCs w:val="24"/>
          <w:b w:val="1"/>
          <w:bCs w:val="1"/>
          <w:rtl/>
        </w:rPr>
        <w:t xml:space="preserve">
أعيان الشيعة،(دار التعارف للمطبوعات - بيروت،1983،ط 1،ج 4،ص 107)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2026-07-29T01:42:09+03:00</dcterms:created>
  <dcterms:modified xsi:type="dcterms:W3CDTF">2026-07-29T01:42:09+03:00</dcterms:modified>
</cp:coreProperties>
</file>

<file path=docProps/custom.xml><?xml version="1.0" encoding="utf-8"?>
<Properties xmlns="http://schemas.openxmlformats.org/officeDocument/2006/custom-properties" xmlns:vt="http://schemas.openxmlformats.org/officeDocument/2006/docPropsVTypes"/>
</file>