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حكيم صاحب الخلقان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حكيم صاحب الخلقان
</w:t>
      </w:r>
    </w:p>
    <w:p>
      <w:pPr/>
      <w:r>
        <w:rPr/>
        <w:t xml:space="preserve">حكيم صاحب الخلقان </w:t>
      </w:r>
    </w:p>
    <w:p/>
    <w:p>
      <w:pPr/>
      <w:r>
        <w:rPr/>
        <w:t xml:space="preserve">كان يطلب الحديث مع عباد بن صهيب أخذ من يحيى بن سعيد القطان كتاب الجعد بن أوس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2026-08-05T16:06:51+03:00</dcterms:created>
  <dcterms:modified xsi:type="dcterms:W3CDTF">2026-08-05T16:06:51+03:00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