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صاحب الخلقان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صاحب الخلقان
</w:t>
      </w:r>
    </w:p>
    <w:p>
      <w:pPr/>
      <w:r>
        <w:rPr/>
        <w:t xml:space="preserve">حكيم صاحب الخلقان </w:t>
      </w:r>
    </w:p>
    <w:p/>
    <w:p>
      <w:pPr/>
      <w:r>
        <w:rPr/>
        <w:t xml:space="preserve">كان يطلب الحديث مع عباد بن صهيب أخذ من يحيى بن سعيد القطان كتاب الجعد بن أوس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2026-09-29T20:20:53+03:00</dcterms:created>
  <dcterms:modified xsi:type="dcterms:W3CDTF">2026-09-29T20:20:53+03:00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