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عمرو أبو علي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عمرو أبو علي الحنفي
</w:t>
      </w:r>
    </w:p>
    <w:p>
      <w:pPr/>
      <w:r>
        <w:rPr/>
        <w:t xml:space="preserve">حفص بن عمرو أبو علي الحنفي </w:t>
      </w:r>
    </w:p>
    <w:p/>
    <w:p>
      <w:pPr/>
      <w:r>
        <w:rPr/>
        <w:t xml:space="preserve">من أصحاب شعبة الثقات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2026-08-05T19:13:04+03:00</dcterms:created>
  <dcterms:modified xsi:type="dcterms:W3CDTF">2026-08-05T19:13:04+03:00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