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أسيد الكلابي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أسيد الكلابي
</w:t>
      </w:r>
    </w:p>
    <w:p>
      <w:pPr/>
      <w:r>
        <w:rPr/>
        <w:t xml:space="preserve">أسيد الكلابي </w:t>
      </w:r>
    </w:p>
    <w:p/>
    <w:p>
      <w:pPr/>
      <w:r>
        <w:rPr/>
        <w:t xml:space="preserve">قال سمعت مكحولاً روى عنه الوليد بن مسلم.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الجرح والتعديل لابن أبي حاتم،(طبعة مجلس دائرة المعارف العثمانية - بحيدر آباد الدكن - الهند،1952،ط 1،ج 2،ص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2026-08-05T13:03:45+03:00</dcterms:created>
  <dcterms:modified xsi:type="dcterms:W3CDTF">2026-08-05T13:03:45+03:00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