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محمد الرقي الوزان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محمد الرقي الوزان
</w:t>
      </w:r>
    </w:p>
    <w:p>
      <w:pPr/>
      <w:r>
        <w:rPr/>
        <w:t xml:space="preserve">أيوب بن محمد الرقي الوزان </w:t>
      </w:r>
    </w:p>
    <w:p/>
    <w:p>
      <w:pPr/>
      <w:r>
        <w:rPr/>
        <w:t xml:space="preserve">وهو ابن محمد بن زياد بن فروخ مولى بن عباس روى عن أبي إسحاق الفزاري ومطرف بن مازن وعمر بن أيوب ومعمر بن سليمان وضمرة ومروان الفزاري 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2026-08-05T21:17:47+03:00</dcterms:created>
  <dcterms:modified xsi:type="dcterms:W3CDTF">2026-08-05T21:17:47+03:00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