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علي أبو علي بياع الخلقان كوفي
</w:t>
      </w:r>
    </w:p>
    <w:p>
      <w:pPr>
        <w:jc w:val="start"/>
        <w:bidi/>
      </w:pPr>
      <w:r>
        <w:rPr>
          <w:rFonts w:ascii="arial" w:hAnsi="arial" w:eastAsia="arial" w:cs="arial"/>
          <w:sz w:val="28"/>
          <w:szCs w:val="28"/>
          <w:b w:val="1"/>
          <w:bCs w:val="1"/>
          <w:rtl/>
        </w:rPr>
        <w:t xml:space="preserve">أيوب بن علي أبو علي بياع الخلقان كوفي
</w:t>
      </w:r>
    </w:p>
    <w:p>
      <w:pPr/>
      <w:r>
        <w:rPr/>
        <w:t xml:space="preserve">أيوب بن علي أبو علي بياع الخلقان كوفي </w:t>
      </w:r>
    </w:p>
    <w:p/>
    <w:p>
      <w:pPr/>
      <w:r>
        <w:rPr/>
        <w:t xml:space="preserve">ساكن الري في سكة الباغ روى عن مغراء عن شريح روى عنه عبد الله بن الوليد بن مهران ومحمد بن حميد وعيسى بن أبي فاطمة الرازيون سمعت أبي يقول ذلك، وسمعت أبا زرعة يقول أيوب بن دينار وأبي يقول أيوب بن علي وهذا وذاك واحد قال وسمعت أبا زرعة يقول: أيوب بن دينار كان ينزل سكة الباغ روى عن الأعمش ومغراء روى عنه بشر بن الحكم وغيره يعد في الرازيين.</w:t>
      </w:r>
    </w:p>
    <w:p/>
    <w:p>
      <w:pPr/>
      <w:r>
        <w:rPr/>
        <w:t xml:space="preserve">حدثنا عبد الرحمن حدثني أبي نا عيسى بن أبي فاطمة قال سمعت أيوب القصاب عن مغراء قال شهدت شريحاً.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2026-10-02T10:37:41+03:00</dcterms:created>
  <dcterms:modified xsi:type="dcterms:W3CDTF">2026-10-02T10:37:41+03:00</dcterms:modified>
</cp:coreProperties>
</file>

<file path=docProps/custom.xml><?xml version="1.0" encoding="utf-8"?>
<Properties xmlns="http://schemas.openxmlformats.org/officeDocument/2006/custom-properties" xmlns:vt="http://schemas.openxmlformats.org/officeDocument/2006/docPropsVTypes"/>
</file>