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أيوب بن راشد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أيوب بن راشد البصري
</w:t>
      </w:r>
    </w:p>
    <w:p>
      <w:pPr/>
      <w:r>
        <w:rPr/>
        <w:t xml:space="preserve">أحمد بن أيوب بن راشد البصري </w:t>
      </w:r>
    </w:p>
    <w:p/>
    <w:p>
      <w:pPr/>
      <w:r>
        <w:rPr/>
        <w:t xml:space="preserve">روى عن مسلمة بن علقمة وسفيان بن حبيب روى عنه أبو زرعة.</w:t>
      </w:r>
    </w:p>
    <w:p/>
    <w:p>
      <w:pPr/>
      <w:r>
        <w:rPr/>
        <w:t xml:space="preserve">حدثنا عبد الرحمن قال سمعت أبا زرعة يقول ذلك. وروى عنه علي بن الحسين بن الجنيد قال حدثنا أحمد بن أيوب الشعري نا سهل بن أسلم.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2026-08-05T22:22:37+03:00</dcterms:created>
  <dcterms:modified xsi:type="dcterms:W3CDTF">2026-08-05T22:22:37+03:00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