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هانئ
</w:t>
      </w:r>
    </w:p>
    <w:p>
      <w:pPr/>
      <w:r>
        <w:rPr/>
        <w:t xml:space="preserve">يحيى بن هانئ </w:t>
      </w:r>
    </w:p>
    <w:p/>
    <w:p>
      <w:pPr/>
      <w:r>
        <w:rPr/>
        <w:t xml:space="preserve">حدثنا عبد الرحمن نا أحمد بن منصور الرمادي نا يحيى بن أبي بكير نا شعبة قال أخبرني يحيى بن هانئ وكان سيد أهل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2026-10-02T17:09:59+03:00</dcterms:created>
  <dcterms:modified xsi:type="dcterms:W3CDTF">2026-10-02T17:09:59+03:00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