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طريف أبو بكر الأعين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طريف أبو بكر الأعين
</w:t>
      </w:r>
    </w:p>
    <w:p>
      <w:pPr/>
      <w:r>
        <w:rPr/>
        <w:t xml:space="preserve">محمد بن طريف أبو بكر الأعين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2026-10-02T19:09:39+03:00</dcterms:created>
  <dcterms:modified xsi:type="dcterms:W3CDTF">2026-10-02T19:09:39+03:00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