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محمد بن علي بن شريعة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محمد بن علي بن شريعة اللخمي
</w:t>
      </w:r>
    </w:p>
    <w:p>
      <w:pPr/>
      <w:r>
        <w:rPr/>
        <w:t xml:space="preserve">فاطمة بنت محمد بن علي بن شريعة اللخمي </w:t>
      </w:r>
    </w:p>
    <w:p/>
    <w:p>
      <w:pPr/>
      <w:r>
        <w:rPr/>
        <w:t xml:space="preserve">أختي أبي محمد الباجي الإشبيلي، شاركت أخاها أبا محمد في بعض شيوخه، وأجازهما معاً محمد بن فطيس الألبيري في جميع روايته بخط يده.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2026-08-05T17:04:24+03:00</dcterms:created>
  <dcterms:modified xsi:type="dcterms:W3CDTF">2026-08-05T17:04:24+03:00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