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الغسانية
</w:t>
      </w:r>
    </w:p>
    <w:p>
      <w:pPr/>
      <w:r>
        <w:rPr/>
        <w:t xml:space="preserve">الغسانية </w:t>
      </w:r>
    </w:p>
    <w:p/>
    <w:p>
      <w:pPr/>
      <w:r>
        <w:rPr/>
        <w:t xml:space="preserve">شاعرة تمدح الملوك مشهورة، قال أبو عبد الله: ذكرها لنا الرئيس أبو الحسن عبد الرحمن بن راشد ولم يعرف اسمها وقال: إنها كانت ببجانة وأنشدنا، قال: أنشدني الكاتب أبو علي البجاني لها من قصيدة طويلة في الأمير خيران العامري صاحب المرية تعارض بها أبا عمر أحمد بن دراج في قصيدته التي أولها:</w:t>
      </w:r>
    </w:p>
    <w:p/>
    <w:p>
      <w:pPr>
        <w:jc w:val="center"/>
      </w:pPr>
      <w:r>
        <w:rPr>
          <w:color w:val="ff0000"/>
        </w:rPr>
        <w:t xml:space="preserve">لك الخير قد أوفى بعهدك خيران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وبشراك قد آواك عز وسلطان</w:t>
      </w:r>
    </w:p>
    <w:p/>
    <w:p>
      <w:pPr/>
      <w:r>
        <w:rPr/>
        <w:t xml:space="preserve">وأول ’’شعرها’’:</w:t>
      </w:r>
    </w:p>
    <w:p/>
    <w:p>
      <w:pPr>
        <w:jc w:val="center"/>
      </w:pPr>
      <w:r>
        <w:rPr>
          <w:color w:val="ff0000"/>
        </w:rPr>
        <w:t xml:space="preserve">أتجزع إن قالوا ستظعن أظعان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تطيق الصبر ويحك إن بانوا</w:t>
      </w:r>
    </w:p>
    <w:p/>
    <w:p>
      <w:pPr>
        <w:jc w:val="center"/>
      </w:pPr>
      <w:r>
        <w:rPr>
          <w:color w:val="ff0000"/>
        </w:rPr>
        <w:t xml:space="preserve">وما هو إلا الموت عند رحيلهم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فعيش تجتني منه أحزاني</w:t>
      </w:r>
    </w:p>
    <w:p/>
    <w:p>
      <w:pPr>
        <w:jc w:val="center"/>
      </w:pPr>
      <w:r>
        <w:rPr>
          <w:color w:val="ff0000"/>
        </w:rPr>
        <w:t xml:space="preserve">عهدتم والعيش في ظل وصلهم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أنيق وروض الدهر أزهر ريان</w:t>
      </w:r>
    </w:p>
    <w:p/>
    <w:p>
      <w:pPr>
        <w:jc w:val="center"/>
      </w:pPr>
      <w:r>
        <w:rPr>
          <w:color w:val="ff0000"/>
        </w:rPr>
        <w:t xml:space="preserve">ليالي سعد لا يخاف على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تاب ولا يخشى على الوصل هجران</w:t>
      </w:r>
    </w:p>
    <w:p/>
    <w:p>
      <w:pPr>
        <w:jc w:val="center"/>
      </w:pPr>
      <w:r>
        <w:rPr>
          <w:color w:val="ff0000"/>
        </w:rPr>
        <w:t xml:space="preserve">ويسطو بنا لهو فنعتنق 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اعتنقت في سطوة الريح أفنان</w:t>
      </w:r>
    </w:p>
    <w:p/>
    <w:p>
      <w:pPr>
        <w:jc w:val="center"/>
      </w:pPr>
      <w:r>
        <w:rPr>
          <w:color w:val="ff0000"/>
        </w:rPr>
        <w:t xml:space="preserve">ألا ليت شعري والفراق يكون 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تكونون لي بعد الفراق كما كانوا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2026-10-03T07:14:47+03:00</dcterms:created>
  <dcterms:modified xsi:type="dcterms:W3CDTF">2026-10-03T07:14:47+03:00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